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1"/>
    <w:p>
      <w:pPr>
        <w:pStyle w:val="Heading1"/>
      </w:pPr>
      <w:r>
        <w:t xml:space="preserve">Homiletics Analysis: Jeremiah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1 is the opening chapter of the longest prophetic book in the Old Testament and functions as the commissioning narrative of the prophet Jeremiah ben Hilkiah of Anathoth. The chapter moves through three distinct phases: a biographical-historical superscription identifying Jeremiah’s lineage, location, and the span of his ministry (vv. 1–3); the account of Jeremiah’s divine calling before birth and his initial protest and reassurance (vv. 4–10); and two vision reports — the almond branch and the boiling pot — that establish the content and urgency of his message before he has spoken a single prophetic word (vv. 11–19). The chapter closes with a second commissioning word in which the LORD repeats the call, anticipates fierce opposition from every tier of Judean society, and pledges His own presence as Jeremiah’s defense (vv. 17–19).</w:t>
      </w:r>
    </w:p>
    <w:p>
      <w:pPr>
        <w:pStyle w:val="BodyText"/>
      </w:pPr>
      <w:r>
        <w:t xml:space="preserve">The passage does not begin with judgment or with the people — it begins with God’s sovereign initiative. The LORD</w:t>
      </w:r>
      <w:r>
        <w:t xml:space="preserve"> </w:t>
      </w:r>
      <w:r>
        <w:t xml:space="preserve">“knew”</w:t>
      </w:r>
      <w:r>
        <w:t xml:space="preserve"> </w:t>
      </w:r>
      <w:r>
        <w:t xml:space="preserve">Jeremiah before he was formed,</w:t>
      </w:r>
      <w:r>
        <w:t xml:space="preserve"> </w:t>
      </w:r>
      <w:r>
        <w:t xml:space="preserve">“consecrated”</w:t>
      </w:r>
      <w:r>
        <w:t xml:space="preserve"> </w:t>
      </w:r>
      <w:r>
        <w:t xml:space="preserve">him before birth, and</w:t>
      </w:r>
      <w:r>
        <w:t xml:space="preserve"> </w:t>
      </w:r>
      <w:r>
        <w:t xml:space="preserve">“appointed”</w:t>
      </w:r>
      <w:r>
        <w:t xml:space="preserve"> </w:t>
      </w:r>
      <w:r>
        <w:t xml:space="preserve">him a prophet to the nations before he drew breath. Jeremiah’s protest —</w:t>
      </w:r>
      <w:r>
        <w:t xml:space="preserve"> </w:t>
      </w:r>
      <w:r>
        <w:t xml:space="preserve">“I do not know how to speak; I am only a youth”</w:t>
      </w:r>
      <w:r>
        <w:t xml:space="preserve"> </w:t>
      </w:r>
      <w:r>
        <w:t xml:space="preserve">— is met not with argument but with command, divine touch, and a sweeping declaration of authority:</w:t>
      </w:r>
      <w:r>
        <w:t xml:space="preserve"> </w:t>
      </w:r>
      <w:r>
        <w:t xml:space="preserve">“I have put my words in your mouth.”</w:t>
      </w:r>
      <w:r>
        <w:t xml:space="preserve"> </w:t>
      </w:r>
      <w:r>
        <w:t xml:space="preserve">The visions reinforce this: God is watching over His word to perform it, and catastrophe from the north is already in motion. The chapter closes not with comfort but with a kind of bracing courage —</w:t>
      </w:r>
      <w:r>
        <w:t xml:space="preserve"> </w:t>
      </w:r>
      <w:r>
        <w:t xml:space="preserve">“Do not be dismayed by them, lest I dismay you before them.”</w:t>
      </w:r>
    </w:p>
    <w:p>
      <w:pPr>
        <w:pStyle w:val="BodyText"/>
      </w:pPr>
      <w:r>
        <w:rPr>
          <w:b/>
          <w:bCs/>
        </w:rPr>
        <w:t xml:space="preserve">This Text — Intent</w:t>
      </w:r>
    </w:p>
    <w:p>
      <w:pPr>
        <w:pStyle w:val="BodyText"/>
      </w:pPr>
      <w:r>
        <w:t xml:space="preserve">God’s intent through Jeremiah 1 is to establish — for Jeremiah, for Judah, and for every reader — that prophetic ministry is not self-initiated, self-sustained, or self-defined. It is entirely the LORD’s doing, from the pre-birth consecration to the words placed in Jeremiah’s mouth to the promise of divine defense against all opposition. The chapter intends to ground the reader’s confidence not in the messenger but in the One who sends. God is seeking to produce a settled trust in His sovereign call as the only foundation on which faithful, costly obedience is possible — and to remove every excuse rooted in personal inadequacy, since the calling, the words, and the defense all belong to Him.</w:t>
      </w:r>
    </w:p>
    <w:p>
      <w:r>
        <w:pict>
          <v:rect style="width:0;height:1.5pt" o:hralign="center" o:hrstd="t" o:hr="t"/>
        </w:pict>
      </w:r>
    </w:p>
    <w:p>
      <w:pPr>
        <w:pStyle w:val="FirstParagraph"/>
      </w:pPr>
      <w:r>
        <w:rPr>
          <w:b/>
          <w:bCs/>
        </w:rPr>
        <w:t xml:space="preserve">Subject Sentence:</w:t>
      </w:r>
      <w:r>
        <w:t xml:space="preserve"> </w:t>
      </w:r>
      <w:r>
        <w:t xml:space="preserve">The LORD’s sovereign call precedes, equips, and sustains the prophet He appoints — from before birth through every opposition.</w:t>
      </w:r>
    </w:p>
    <w:p>
      <w:r>
        <w:pict>
          <v:rect style="width:0;height:1.5pt" o:hralign="center" o:hrstd="t" o:hr="t"/>
        </w:pict>
      </w:r>
    </w:p>
    <w:p>
      <w:pPr>
        <w:pStyle w:val="FirstParagraph"/>
      </w:pPr>
      <w:r>
        <w:rPr>
          <w:b/>
          <w:bCs/>
        </w:rPr>
        <w:t xml:space="preserve">Primary Claim:</w:t>
      </w:r>
      <w:r>
        <w:t xml:space="preserve"> </w:t>
      </w:r>
      <w:r>
        <w:t xml:space="preserve">God calls this chapter’s reader — as He called Jeremiah — not on the basis of personal competence but on the basis of His own sovereign appointment, and He is claiming now the same total obedience He demanded then: go where I send you, speak what I command, and trust that I have made you adequate for what I have made you for.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Jeremiah’s pre-birth consecration (vv. 4–5)</w:t>
      </w:r>
    </w:p>
    <w:p>
      <w:pPr>
        <w:pStyle w:val="BodyText"/>
      </w:pPr>
      <w:r>
        <w:t xml:space="preserve">The most theologically freighted verses in the chapter are vv. 4–5, where the LORD declares that He knew, formed, consecrated, and appointed Jeremiah before birth. Arminian and Wesleyan interpreters tend to read</w:t>
      </w:r>
      <w:r>
        <w:t xml:space="preserve"> </w:t>
      </w:r>
      <w:r>
        <w:t xml:space="preserve">“knew”</w:t>
      </w:r>
      <w:r>
        <w:t xml:space="preserve"> </w:t>
      </w:r>
      <w:r>
        <w:t xml:space="preserve">(</w:t>
      </w:r>
      <w:r>
        <w:rPr>
          <w:i/>
          <w:iCs/>
        </w:rPr>
        <w:t xml:space="preserve">yāda’</w:t>
      </w:r>
      <w:r>
        <w:t xml:space="preserve">) here as foreknowledge — God saw ahead of time what Jeremiah would choose or become, and appointed him on the basis of that foreseen responsiveness. This reading allows human freedom to remain logically prior to divine appointment.</w:t>
      </w:r>
    </w:p>
    <w:p>
      <w:pPr>
        <w:pStyle w:val="BodyText"/>
      </w:pPr>
      <w:r>
        <w:t xml:space="preserve">The Reformed reading rightly</w:t>
      </w:r>
      <w:r>
        <w:t xml:space="preserve"> </w:t>
      </w:r>
      <w:r>
        <w:rPr>
          <w:i/>
          <w:iCs/>
        </w:rPr>
        <w:t xml:space="preserve">refutes</w:t>
      </w:r>
      <w:r>
        <w:t xml:space="preserve"> </w:t>
      </w:r>
      <w:r>
        <w:t xml:space="preserve">this. The verb</w:t>
      </w:r>
      <w:r>
        <w:t xml:space="preserve"> </w:t>
      </w:r>
      <w:r>
        <w:rPr>
          <w:i/>
          <w:iCs/>
        </w:rPr>
        <w:t xml:space="preserve">yāda’</w:t>
      </w:r>
      <w:r>
        <w:t xml:space="preserve"> </w:t>
      </w:r>
      <w:r>
        <w:t xml:space="preserve">in this construction carries relational-elective force — it is the language of covenant election, not predictive observation. The fourfold structure of v. 5 (formed / knew / consecrated / appointed) is entirely unidirectional: God acts, Jeremiah does not. The consecration precedes formation in the womb; the appointment precedes birth. There is no grammatical or contextual foothold for making Jeremiah’s responsiveness the grounds of God’s choice. The Reformed instinct to read this as unconditional election to a specific calling is not an imposition — it is what the syntax requires. Furthermore, this verse stands at the head of a book in which Jeremiah repeatedly protests, resists, and nearly collapses — hardly the profile of a person God foresaw as characteristically responsive.</w:t>
      </w:r>
    </w:p>
    <w:p>
      <w:pPr>
        <w:pStyle w:val="BodyText"/>
      </w:pPr>
      <w:r>
        <w:t xml:space="preserve">The Arminian reading does</w:t>
      </w:r>
      <w:r>
        <w:t xml:space="preserve"> </w:t>
      </w:r>
      <w:r>
        <w:rPr>
          <w:i/>
          <w:iCs/>
        </w:rPr>
        <w:t xml:space="preserve">acknowledge</w:t>
      </w:r>
      <w:r>
        <w:t xml:space="preserve"> </w:t>
      </w:r>
      <w:r>
        <w:t xml:space="preserve">something important: v. 6 shows Jeremiah’s real hesitation, and vv. 7–10 show the LORD engaging that hesitation rather than simply overriding it. God does not treat Jeremiah as a passive instrument; He commands, touches, and speaks to him as a responsive moral agent. A full Reformed exposition should honor this — election does not flatten human personality or bypass genuine response. But the grounds of the call remain wholly in God.</w:t>
      </w:r>
    </w:p>
    <w:p>
      <w:pPr>
        <w:pStyle w:val="BodyText"/>
      </w:pPr>
      <w:r>
        <w:rPr>
          <w:b/>
          <w:bCs/>
        </w:rPr>
        <w:t xml:space="preserve">Jeremiah as type and the christological dimension</w:t>
      </w:r>
    </w:p>
    <w:p>
      <w:pPr>
        <w:pStyle w:val="BodyText"/>
      </w:pPr>
      <w:r>
        <w:t xml:space="preserve">Some interpreters — particularly those in the Clowney/redemptive-historical tradition — read vv. 4–5 as typologically anticipating Christ, the ultimate prophet consecrated from before the foundation of the world (cf. Isaiah 49:1; Luke 1:35; John 10:36). This is a legitimate and illuminating connection that should be</w:t>
      </w:r>
      <w:r>
        <w:t xml:space="preserve"> </w:t>
      </w:r>
      <w:r>
        <w:rPr>
          <w:i/>
          <w:iCs/>
        </w:rPr>
        <w:t xml:space="preserve">acknowledged</w:t>
      </w:r>
      <w:r>
        <w:t xml:space="preserve"> </w:t>
      </w:r>
      <w:r>
        <w:t xml:space="preserve">and briefly engaged in the Theological Importance and Reformed Theological Significance sections. However, it should not be treated as the primary hermeneutical lens for this passage. The chapter is making a claim about prophetic calling as such — Jeremiah is not a cipher for Christ but a real person called to a real and costly ministry. The christological resonance enriches but does not replace the passage’s direct claim.</w:t>
      </w:r>
    </w:p>
    <w:p>
      <w:pPr>
        <w:pStyle w:val="BodyText"/>
      </w:pPr>
      <w:r>
        <w:rPr>
          <w:b/>
          <w:bCs/>
        </w:rPr>
        <w:t xml:space="preserve">The call narrative as paradigm for all ministry</w:t>
      </w:r>
    </w:p>
    <w:p>
      <w:pPr>
        <w:pStyle w:val="BodyText"/>
      </w:pPr>
      <w:r>
        <w:t xml:space="preserve">A significant homiletical temptation is to</w:t>
      </w:r>
      <w:r>
        <w:t xml:space="preserve"> </w:t>
      </w:r>
      <w:r>
        <w:rPr>
          <w:i/>
          <w:iCs/>
        </w:rPr>
        <w:t xml:space="preserve">qualify</w:t>
      </w:r>
      <w:r>
        <w:t xml:space="preserve"> </w:t>
      </w:r>
      <w:r>
        <w:t xml:space="preserve">the passage’s particularity in order to universalize it too quickly — treating Jeremiah’s call as a direct template for every Christian’s</w:t>
      </w:r>
      <w:r>
        <w:t xml:space="preserve"> </w:t>
      </w:r>
      <w:r>
        <w:t xml:space="preserve">“calling”</w:t>
      </w:r>
      <w:r>
        <w:t xml:space="preserve"> </w:t>
      </w:r>
      <w:r>
        <w:t xml:space="preserve">to vocation, ministry, or life decisions. The passage resists this reduction. Jeremiah is called to a specific prophetic office with canonical authority —</w:t>
      </w:r>
      <w:r>
        <w:t xml:space="preserve"> </w:t>
      </w:r>
      <w:r>
        <w:t xml:space="preserve">“I have put my words in your mouth.”</w:t>
      </w:r>
      <w:r>
        <w:t xml:space="preserve"> </w:t>
      </w:r>
      <w:r>
        <w:t xml:space="preserve">Not every Christian has words placed in their mouth that constitute Scripture. The application must be calibrated: the</w:t>
      </w:r>
      <w:r>
        <w:t xml:space="preserve"> </w:t>
      </w:r>
      <w:r>
        <w:rPr>
          <w:i/>
          <w:iCs/>
        </w:rPr>
        <w:t xml:space="preserve">structure</w:t>
      </w:r>
      <w:r>
        <w:t xml:space="preserve"> </w:t>
      </w:r>
      <w:r>
        <w:t xml:space="preserve">of Jeremiah’s call (sovereign initiative, divine adequacy, promised presence amid opposition) is paradigmatic; the</w:t>
      </w:r>
      <w:r>
        <w:t xml:space="preserve"> </w:t>
      </w:r>
      <w:r>
        <w:rPr>
          <w:i/>
          <w:iCs/>
        </w:rPr>
        <w:t xml:space="preserve">office</w:t>
      </w:r>
      <w:r>
        <w:t xml:space="preserve"> </w:t>
      </w:r>
      <w:r>
        <w:t xml:space="preserve">is not transferable. Preaching that collapses this distinction produces either inflated claims about personal calling or, worse, an implicit claim to prophetic authority that the text does not license.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49:1–6</w:t>
      </w:r>
      <w:r>
        <w:t xml:space="preserve"> </w:t>
      </w:r>
      <w:r>
        <w:t xml:space="preserve">— The Servant of the LORD is called from the womb and named before birth; direct structural parallel to Jeremiah 1:5, showing that the pattern of pre-birth consecration to prophetic/servant mission recurs in Isaiah’s servant poetry and ultimately points to Christ.</w:t>
      </w:r>
    </w:p>
    <w:p>
      <w:pPr>
        <w:numPr>
          <w:ilvl w:val="0"/>
          <w:numId w:val="1001"/>
        </w:numPr>
      </w:pPr>
      <w:r>
        <w:rPr>
          <w:b/>
          <w:bCs/>
        </w:rPr>
        <w:t xml:space="preserve">Exodus 3–4</w:t>
      </w:r>
      <w:r>
        <w:t xml:space="preserve"> </w:t>
      </w:r>
      <w:r>
        <w:t xml:space="preserve">— Moses’ commissioning at the burning bush follows the same structure: divine call, human inadequacy protest (</w:t>
      </w:r>
      <w:r>
        <w:t xml:space="preserve">“I am slow of speech”</w:t>
      </w:r>
      <w:r>
        <w:t xml:space="preserve">), divine reassurance (</w:t>
      </w:r>
      <w:r>
        <w:t xml:space="preserve">“I will be with your mouth”</w:t>
      </w:r>
      <w:r>
        <w:t xml:space="preserve">), and the promise of divine presence. This canonical parallel establishes the call-protest-reassurance pattern as a recognized genre of prophetic commissioning in the Old Testament.</w:t>
      </w:r>
    </w:p>
    <w:p>
      <w:pPr>
        <w:numPr>
          <w:ilvl w:val="0"/>
          <w:numId w:val="1001"/>
        </w:numPr>
      </w:pPr>
      <w:r>
        <w:rPr>
          <w:b/>
          <w:bCs/>
        </w:rPr>
        <w:t xml:space="preserve">Luke 1:13–17 / Luke 1:35</w:t>
      </w:r>
      <w:r>
        <w:t xml:space="preserve"> </w:t>
      </w:r>
      <w:r>
        <w:t xml:space="preserve">— John the Baptist and Jesus are both announced as consecrated for their roles before or at birth; the Lukan birth narratives self-consciously echo Jeremiah 1 and Isaiah 49, placing Jesus as the ultimate fulfillment of the prophetic calling pattern.</w:t>
      </w:r>
    </w:p>
    <w:p>
      <w:pPr>
        <w:numPr>
          <w:ilvl w:val="0"/>
          <w:numId w:val="1001"/>
        </w:numPr>
      </w:pPr>
      <w:r>
        <w:rPr>
          <w:b/>
          <w:bCs/>
        </w:rPr>
        <w:t xml:space="preserve">1 Corinthians 1:26–31</w:t>
      </w:r>
      <w:r>
        <w:t xml:space="preserve"> </w:t>
      </w:r>
      <w:r>
        <w:t xml:space="preserve">— Paul’s argument that God chose the weak, foolish, and lowly to shame the strong directly echoes the theology of Jeremiah 1:6–9: the LORD’s purpose in calling the inadequate is that</w:t>
      </w:r>
      <w:r>
        <w:t xml:space="preserve"> </w:t>
      </w:r>
      <w:r>
        <w:t xml:space="preserve">“no human being might boast in the presence of God.”</w:t>
      </w:r>
      <w:r>
        <w:t xml:space="preserve"> </w:t>
      </w:r>
      <w:r>
        <w:t xml:space="preserve">Jeremiah’s youth and inexperience are the platform for God’s glory, not an obstacle to it.</w:t>
      </w:r>
    </w:p>
    <w:p>
      <w:pPr>
        <w:numPr>
          <w:ilvl w:val="0"/>
          <w:numId w:val="1001"/>
        </w:numPr>
      </w:pPr>
      <w:r>
        <w:rPr>
          <w:b/>
          <w:bCs/>
        </w:rPr>
        <w:t xml:space="preserve">2 Corinthians 12:9–10</w:t>
      </w:r>
      <w:r>
        <w:t xml:space="preserve"> </w:t>
      </w:r>
      <w:r>
        <w:t xml:space="preserve">—</w:t>
      </w:r>
      <w:r>
        <w:t xml:space="preserve"> </w:t>
      </w:r>
      <w:r>
        <w:t xml:space="preserve">“My grace is sufficient for you, for my power is made perfect in weakness”</w:t>
      </w:r>
      <w:r>
        <w:t xml:space="preserve"> </w:t>
      </w:r>
      <w:r>
        <w:t xml:space="preserve">is the New Testament distillation of the dynamic in Jeremiah 1:7–9. The inadequacy of the servant is not incidental to the call — it is structural to how God displays His power in ministry.</w:t>
      </w:r>
    </w:p>
    <w:p>
      <w:r>
        <w:pict>
          <v:rect style="width:0;height:1.5pt" o:hralign="center" o:hrstd="t" o:hr="t"/>
        </w:pict>
      </w:r>
    </w:p>
    <w:p>
      <w:pPr>
        <w:pStyle w:val="FirstParagraph"/>
      </w:pPr>
      <w:r>
        <w:rPr>
          <w:b/>
          <w:bCs/>
        </w:rPr>
        <w:t xml:space="preserve">Aim:</w:t>
      </w:r>
      <w:r>
        <w:t xml:space="preserve"> </w:t>
      </w:r>
      <w:r>
        <w:t xml:space="preserve">To show that the ground of faithful, costly obedience is not personal competence but the sovereign call and promised presence of the One who sends — and to call the reader to receive and rest in that call as Jeremiah was commanded to do.</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Superscription: Jeremiah identified by lineage (son of Hilkiah, priestly family of Anathoth in Benjamin), and by historical scope of ministry (Josiah through Zedekiah, 627–586 BC, ending with the exile).</w:t>
            </w:r>
          </w:p>
        </w:tc>
        <w:tc>
          <w:tcPr/>
          <w:p>
            <w:pPr>
              <w:pStyle w:val="Compact"/>
            </w:pPr>
            <w:r>
              <w:t xml:space="preserve">Covers approximately 40 years of ministry. Sets political and historical coordinates before the spiritual ones.</w:t>
            </w:r>
          </w:p>
        </w:tc>
      </w:tr>
      <w:tr>
        <w:tc>
          <w:tcPr/>
          <w:p>
            <w:pPr>
              <w:pStyle w:val="Compact"/>
            </w:pPr>
            <w:r>
              <w:t xml:space="preserve">4</w:t>
            </w:r>
          </w:p>
        </w:tc>
        <w:tc>
          <w:tcPr/>
          <w:p>
            <w:pPr>
              <w:pStyle w:val="Compact"/>
            </w:pPr>
            <w:r>
              <w:t xml:space="preserve">The word of the LORD came to Jeremiah — the standard prophetic reception formula.</w:t>
            </w:r>
          </w:p>
        </w:tc>
        <w:tc>
          <w:tcPr/>
          <w:p>
            <w:pPr>
              <w:pStyle w:val="Compact"/>
            </w:pPr>
            <w:r>
              <w:rPr>
                <w:i/>
                <w:iCs/>
              </w:rPr>
              <w:t xml:space="preserve">Wayĕhî dĕbar-YHWH ’ēlay</w:t>
            </w:r>
            <w:r>
              <w:t xml:space="preserve"> </w:t>
            </w:r>
            <w:r>
              <w:t xml:space="preserve">— divine initiative is grammatically prior to everything that follows.</w:t>
            </w:r>
          </w:p>
        </w:tc>
      </w:tr>
      <w:tr>
        <w:tc>
          <w:tcPr/>
          <w:p>
            <w:pPr>
              <w:pStyle w:val="Compact"/>
            </w:pPr>
            <w:r>
              <w:t xml:space="preserve">5</w:t>
            </w:r>
          </w:p>
        </w:tc>
        <w:tc>
          <w:tcPr/>
          <w:p>
            <w:pPr>
              <w:pStyle w:val="Compact"/>
            </w:pPr>
            <w:r>
              <w:t xml:space="preserve">Four divine acts before Jeremiah’s birth: formed in the womb / knew / consecrated / appointed prophet to the nations.</w:t>
            </w:r>
          </w:p>
        </w:tc>
        <w:tc>
          <w:tcPr/>
          <w:p>
            <w:pPr>
              <w:pStyle w:val="Compact"/>
            </w:pPr>
            <w:r>
              <w:t xml:space="preserve">Fourfold structure, all past tense, all entirely God’s action.</w:t>
            </w:r>
            <w:r>
              <w:t xml:space="preserve"> </w:t>
            </w:r>
            <w:r>
              <w:t xml:space="preserve">“Nations”</w:t>
            </w:r>
            <w:r>
              <w:t xml:space="preserve"> </w:t>
            </w:r>
            <w:r>
              <w:t xml:space="preserve">(</w:t>
            </w:r>
            <w:r>
              <w:rPr>
                <w:i/>
                <w:iCs/>
              </w:rPr>
              <w:t xml:space="preserve">gôyim</w:t>
            </w:r>
            <w:r>
              <w:t xml:space="preserve">) — scope exceeds Judah from the first.</w:t>
            </w:r>
          </w:p>
        </w:tc>
      </w:tr>
      <w:tr>
        <w:tc>
          <w:tcPr/>
          <w:p>
            <w:pPr>
              <w:pStyle w:val="Compact"/>
            </w:pPr>
            <w:r>
              <w:t xml:space="preserve">6</w:t>
            </w:r>
          </w:p>
        </w:tc>
        <w:tc>
          <w:tcPr/>
          <w:p>
            <w:pPr>
              <w:pStyle w:val="Compact"/>
            </w:pPr>
            <w:r>
              <w:t xml:space="preserve">Jeremiah protests:</w:t>
            </w:r>
            <w:r>
              <w:t xml:space="preserve"> </w:t>
            </w:r>
            <w:r>
              <w:t xml:space="preserve">“I do not know how to speak; I am only a youth (</w:t>
            </w:r>
            <w:r>
              <w:rPr>
                <w:i/>
                <w:iCs/>
              </w:rPr>
              <w:t xml:space="preserve">na’ar</w:t>
            </w:r>
            <w:r>
              <w:t xml:space="preserve">).”</w:t>
            </w:r>
          </w:p>
        </w:tc>
        <w:tc>
          <w:tcPr/>
          <w:p>
            <w:pPr>
              <w:pStyle w:val="Compact"/>
            </w:pPr>
            <w:r>
              <w:t xml:space="preserve">Not disobedience — the same protest-pattern as Moses and Gideon.</w:t>
            </w:r>
            <w:r>
              <w:t xml:space="preserve"> </w:t>
            </w:r>
            <w:r>
              <w:rPr>
                <w:i/>
                <w:iCs/>
              </w:rPr>
              <w:t xml:space="preserve">Na’ar</w:t>
            </w:r>
            <w:r>
              <w:t xml:space="preserve"> </w:t>
            </w:r>
            <w:r>
              <w:t xml:space="preserve">= young person; age unclear, but inexperience and inadequacy are the point.</w:t>
            </w:r>
          </w:p>
        </w:tc>
      </w:tr>
      <w:tr>
        <w:tc>
          <w:tcPr/>
          <w:p>
            <w:pPr>
              <w:pStyle w:val="Compact"/>
            </w:pPr>
            <w:r>
              <w:t xml:space="preserve">7</w:t>
            </w:r>
          </w:p>
        </w:tc>
        <w:tc>
          <w:tcPr/>
          <w:p>
            <w:pPr>
              <w:pStyle w:val="Compact"/>
            </w:pPr>
            <w:r>
              <w:t xml:space="preserve">The LORD responds:</w:t>
            </w:r>
            <w:r>
              <w:t xml:space="preserve"> </w:t>
            </w:r>
            <w:r>
              <w:t xml:space="preserve">“Do not say</w:t>
            </w:r>
            <w:r>
              <w:t xml:space="preserve"> </w:t>
            </w:r>
            <w:r>
              <w:t xml:space="preserve">‘I am a youth’</w:t>
            </w:r>
            <w:r>
              <w:t xml:space="preserve"> </w:t>
            </w:r>
            <w:r>
              <w:t xml:space="preserve">— go where I send you; speak what I command you.”</w:t>
            </w:r>
          </w:p>
        </w:tc>
        <w:tc>
          <w:tcPr/>
          <w:p>
            <w:pPr>
              <w:pStyle w:val="Compact"/>
            </w:pPr>
            <w:r>
              <w:t xml:space="preserve">The protest is not refuted by argument but overridden by command. The LORD redefines the parameters.</w:t>
            </w:r>
          </w:p>
        </w:tc>
      </w:tr>
      <w:tr>
        <w:tc>
          <w:tcPr/>
          <w:p>
            <w:pPr>
              <w:pStyle w:val="Compact"/>
            </w:pPr>
            <w:r>
              <w:t xml:space="preserve">8</w:t>
            </w:r>
          </w:p>
        </w:tc>
        <w:tc>
          <w:tcPr/>
          <w:p>
            <w:pPr>
              <w:pStyle w:val="Compact"/>
            </w:pPr>
            <w:r>
              <w:t xml:space="preserve">“Do not be afraid of them, for I am with you to deliver you.”</w:t>
            </w:r>
          </w:p>
        </w:tc>
        <w:tc>
          <w:tcPr/>
          <w:p>
            <w:pPr>
              <w:pStyle w:val="Compact"/>
            </w:pPr>
            <w:r>
              <w:t xml:space="preserve">“Them”</w:t>
            </w:r>
            <w:r>
              <w:t xml:space="preserve"> </w:t>
            </w:r>
            <w:r>
              <w:t xml:space="preserve">= the kings, officials, priests, and people of v. 18–19. Opposition is anticipated before the ministry begins. The promise of presence is the only answer given to the fear.</w:t>
            </w:r>
          </w:p>
        </w:tc>
      </w:tr>
      <w:tr>
        <w:tc>
          <w:tcPr/>
          <w:p>
            <w:pPr>
              <w:pStyle w:val="Compact"/>
            </w:pPr>
            <w:r>
              <w:t xml:space="preserve">9</w:t>
            </w:r>
          </w:p>
        </w:tc>
        <w:tc>
          <w:tcPr/>
          <w:p>
            <w:pPr>
              <w:pStyle w:val="Compact"/>
            </w:pPr>
            <w:r>
              <w:t xml:space="preserve">The LORD stretches out His hand and touches Jeremiah’s mouth:</w:t>
            </w:r>
            <w:r>
              <w:t xml:space="preserve"> </w:t>
            </w:r>
            <w:r>
              <w:t xml:space="preserve">“I have put my words in your mouth.”</w:t>
            </w:r>
          </w:p>
        </w:tc>
        <w:tc>
          <w:tcPr/>
          <w:p>
            <w:pPr>
              <w:pStyle w:val="Compact"/>
            </w:pPr>
            <w:r>
              <w:t xml:space="preserve">Physical, tangible commissioning act — the mouth that claimed incapacity is the specific site of divine equipping. Cf. Isaiah 6:7.</w:t>
            </w:r>
          </w:p>
        </w:tc>
      </w:tr>
      <w:tr>
        <w:tc>
          <w:tcPr/>
          <w:p>
            <w:pPr>
              <w:pStyle w:val="Compact"/>
            </w:pPr>
            <w:r>
              <w:t xml:space="preserve">10</w:t>
            </w:r>
          </w:p>
        </w:tc>
        <w:tc>
          <w:tcPr/>
          <w:p>
            <w:pPr>
              <w:pStyle w:val="Compact"/>
            </w:pPr>
            <w:r>
              <w:t xml:space="preserve">Divine appointment: Jeremiah set over nations and kingdoms to pluck up, pull down, destroy, overthrow, build, and plant.</w:t>
            </w:r>
          </w:p>
        </w:tc>
        <w:tc>
          <w:tcPr/>
          <w:p>
            <w:pPr>
              <w:pStyle w:val="Compact"/>
            </w:pPr>
            <w:r>
              <w:t xml:space="preserve">Six verbs — four destructive, two constructive. The predominance of destruction reflects the historical moment. These are not Jeremiah’s words; they are God’s sovereign acts through His word.</w:t>
            </w:r>
          </w:p>
        </w:tc>
      </w:tr>
      <w:tr>
        <w:tc>
          <w:tcPr/>
          <w:p>
            <w:pPr>
              <w:pStyle w:val="Compact"/>
            </w:pPr>
            <w:r>
              <w:t xml:space="preserve">11–12</w:t>
            </w:r>
          </w:p>
        </w:tc>
        <w:tc>
          <w:tcPr/>
          <w:p>
            <w:pPr>
              <w:pStyle w:val="Compact"/>
            </w:pPr>
            <w:r>
              <w:t xml:space="preserve">Vision 1: The almond branch (</w:t>
            </w:r>
            <w:r>
              <w:rPr>
                <w:i/>
                <w:iCs/>
              </w:rPr>
              <w:t xml:space="preserve">šāqēd</w:t>
            </w:r>
            <w:r>
              <w:t xml:space="preserve">). The LORD asks what Jeremiah sees; Jeremiah identifies it; the LORD confirms:</w:t>
            </w:r>
            <w:r>
              <w:t xml:space="preserve"> </w:t>
            </w:r>
            <w:r>
              <w:t xml:space="preserve">“I am watching over (</w:t>
            </w:r>
            <w:r>
              <w:rPr>
                <w:i/>
                <w:iCs/>
              </w:rPr>
              <w:t xml:space="preserve">šōqēd</w:t>
            </w:r>
            <w:r>
              <w:t xml:space="preserve">) my word to perform it.”</w:t>
            </w:r>
          </w:p>
        </w:tc>
        <w:tc>
          <w:tcPr/>
          <w:p>
            <w:pPr>
              <w:pStyle w:val="Compact"/>
            </w:pPr>
            <w:r>
              <w:t xml:space="preserve">Wordplay:</w:t>
            </w:r>
            <w:r>
              <w:t xml:space="preserve"> </w:t>
            </w:r>
            <w:r>
              <w:rPr>
                <w:i/>
                <w:iCs/>
              </w:rPr>
              <w:t xml:space="preserve">šāqēd</w:t>
            </w:r>
            <w:r>
              <w:t xml:space="preserve"> </w:t>
            </w:r>
            <w:r>
              <w:t xml:space="preserve">(almond, the</w:t>
            </w:r>
            <w:r>
              <w:t xml:space="preserve"> </w:t>
            </w:r>
            <w:r>
              <w:t xml:space="preserve">“early waker”</w:t>
            </w:r>
            <w:r>
              <w:t xml:space="preserve">) /</w:t>
            </w:r>
            <w:r>
              <w:t xml:space="preserve"> </w:t>
            </w:r>
            <w:r>
              <w:rPr>
                <w:i/>
                <w:iCs/>
              </w:rPr>
              <w:t xml:space="preserve">šōqēd</w:t>
            </w:r>
            <w:r>
              <w:t xml:space="preserve"> </w:t>
            </w:r>
            <w:r>
              <w:t xml:space="preserve">(watching). The almond blooms first in spring — it</w:t>
            </w:r>
            <w:r>
              <w:t xml:space="preserve"> </w:t>
            </w:r>
            <w:r>
              <w:t xml:space="preserve">“wakes early.”</w:t>
            </w:r>
            <w:r>
              <w:t xml:space="preserve"> </w:t>
            </w:r>
            <w:r>
              <w:t xml:space="preserve">God’s word will not sleep or delay.</w:t>
            </w:r>
          </w:p>
        </w:tc>
      </w:tr>
      <w:tr>
        <w:tc>
          <w:tcPr/>
          <w:p>
            <w:pPr>
              <w:pStyle w:val="Compact"/>
            </w:pPr>
            <w:r>
              <w:t xml:space="preserve">13–14</w:t>
            </w:r>
          </w:p>
        </w:tc>
        <w:tc>
          <w:tcPr/>
          <w:p>
            <w:pPr>
              <w:pStyle w:val="Compact"/>
            </w:pPr>
            <w:r>
              <w:t xml:space="preserve">Vision 2: The boiling pot, tilted from the north.</w:t>
            </w:r>
            <w:r>
              <w:t xml:space="preserve"> </w:t>
            </w:r>
            <w:r>
              <w:t xml:space="preserve">“Out of the north disaster shall be let loose upon all the inhabitants of the land.”</w:t>
            </w:r>
          </w:p>
        </w:tc>
        <w:tc>
          <w:tcPr/>
          <w:p>
            <w:pPr>
              <w:pStyle w:val="Compact"/>
            </w:pPr>
            <w:r>
              <w:t xml:space="preserve">The north is Babylon (also Assyria in earlier usage). The pot is already boiling — the disaster is already in motion before Jeremiah speaks a word.</w:t>
            </w:r>
          </w:p>
        </w:tc>
      </w:tr>
      <w:tr>
        <w:tc>
          <w:tcPr/>
          <w:p>
            <w:pPr>
              <w:pStyle w:val="Compact"/>
            </w:pPr>
            <w:r>
              <w:t xml:space="preserve">15–16</w:t>
            </w:r>
          </w:p>
        </w:tc>
        <w:tc>
          <w:tcPr/>
          <w:p>
            <w:pPr>
              <w:pStyle w:val="Compact"/>
            </w:pPr>
            <w:r>
              <w:t xml:space="preserve">The LORD elaborates: northern kings will set thrones at Jerusalem’s gates; the LORD will pronounce His judgments on Judah for forsaking Him and worshiping other gods.</w:t>
            </w:r>
          </w:p>
        </w:tc>
        <w:tc>
          <w:tcPr/>
          <w:p>
            <w:pPr>
              <w:pStyle w:val="Compact"/>
            </w:pPr>
            <w:r>
              <w:t xml:space="preserve">Precise description of the Babylonian siege (cf. Jeremiah 39, 52). The idolatry charge is the theological cause behind the political effect.</w:t>
            </w:r>
          </w:p>
        </w:tc>
      </w:tr>
      <w:tr>
        <w:tc>
          <w:tcPr/>
          <w:p>
            <w:pPr>
              <w:pStyle w:val="Compact"/>
            </w:pPr>
            <w:r>
              <w:t xml:space="preserve">17</w:t>
            </w:r>
          </w:p>
        </w:tc>
        <w:tc>
          <w:tcPr/>
          <w:p>
            <w:pPr>
              <w:pStyle w:val="Compact"/>
            </w:pPr>
            <w:r>
              <w:t xml:space="preserve">Second commissioning command:</w:t>
            </w:r>
            <w:r>
              <w:t xml:space="preserve"> </w:t>
            </w:r>
            <w:r>
              <w:t xml:space="preserve">“Dress yourself for work; arise and say to them everything that I command you. Do not be dismayed by them, lest I dismay you before them.”</w:t>
            </w:r>
          </w:p>
        </w:tc>
        <w:tc>
          <w:tcPr/>
          <w:p>
            <w:pPr>
              <w:pStyle w:val="Compact"/>
            </w:pPr>
            <w:r>
              <w:t xml:space="preserve">The warning reverses: the greater fear should not be the people’s opposition but the LORD’s displeasure at disobedience.</w:t>
            </w:r>
            <w:r>
              <w:t xml:space="preserve"> </w:t>
            </w:r>
            <w:r>
              <w:t xml:space="preserve">“Do not be dismayed”</w:t>
            </w:r>
            <w:r>
              <w:t xml:space="preserve"> </w:t>
            </w:r>
            <w:r>
              <w:t xml:space="preserve">(</w:t>
            </w:r>
            <w:r>
              <w:rPr>
                <w:i/>
                <w:iCs/>
              </w:rPr>
              <w:t xml:space="preserve">tiḥāt</w:t>
            </w:r>
            <w:r>
              <w:t xml:space="preserve">) /</w:t>
            </w:r>
            <w:r>
              <w:t xml:space="preserve"> </w:t>
            </w:r>
            <w:r>
              <w:t xml:space="preserve">“lest I dismay you”</w:t>
            </w:r>
            <w:r>
              <w:t xml:space="preserve"> </w:t>
            </w:r>
            <w:r>
              <w:t xml:space="preserve">(</w:t>
            </w:r>
            <w:r>
              <w:rPr>
                <w:i/>
                <w:iCs/>
              </w:rPr>
              <w:t xml:space="preserve">’ăḥittĕkā</w:t>
            </w:r>
            <w:r>
              <w:t xml:space="preserve">) — the same root turned against the servant who fails to obey.</w:t>
            </w:r>
          </w:p>
        </w:tc>
      </w:tr>
      <w:tr>
        <w:tc>
          <w:tcPr/>
          <w:p>
            <w:pPr>
              <w:pStyle w:val="Compact"/>
            </w:pPr>
            <w:r>
              <w:t xml:space="preserve">18</w:t>
            </w:r>
          </w:p>
        </w:tc>
        <w:tc>
          <w:tcPr/>
          <w:p>
            <w:pPr>
              <w:pStyle w:val="Compact"/>
            </w:pPr>
            <w:r>
              <w:t xml:space="preserve">The LORD’s counter-declaration: He has made Jeremiah a fortified city, an iron pillar, and bronze walls against the whole land — kings, officials, priests, and people of Judah.</w:t>
            </w:r>
          </w:p>
        </w:tc>
        <w:tc>
          <w:tcPr/>
          <w:p>
            <w:pPr>
              <w:pStyle w:val="Compact"/>
            </w:pPr>
            <w:r>
              <w:t xml:space="preserve">Architectural and metallurgical imagery of impenetrability. The inadequate youth is now described as a siege-proof city. God’s equipping is total and material.</w:t>
            </w:r>
          </w:p>
        </w:tc>
      </w:tr>
      <w:tr>
        <w:tc>
          <w:tcPr/>
          <w:p>
            <w:pPr>
              <w:pStyle w:val="Compact"/>
            </w:pPr>
            <w:r>
              <w:t xml:space="preserve">19</w:t>
            </w:r>
          </w:p>
        </w:tc>
        <w:tc>
          <w:tcPr/>
          <w:p>
            <w:pPr>
              <w:pStyle w:val="Compact"/>
            </w:pPr>
            <w:r>
              <w:t xml:space="preserve">“They will fight against you, but they shall not prevail over you, for I am with you, declares the LORD, to deliver you.”</w:t>
            </w:r>
          </w:p>
        </w:tc>
        <w:tc>
          <w:tcPr/>
          <w:p>
            <w:pPr>
              <w:pStyle w:val="Compact"/>
            </w:pPr>
            <w:r>
              <w:t xml:space="preserve">Not a promise that Jeremiah will be spared suffering — he will not be (cf. Jeremiah 20, 26, 37–38). It is a promise that the opposition will not ultimately succeed. The final word is</w:t>
            </w:r>
            <w:r>
              <w:t xml:space="preserve"> </w:t>
            </w:r>
            <w:r>
              <w:t xml:space="preserve">“to deliver you”</w:t>
            </w:r>
            <w:r>
              <w:t xml:space="preserve"> </w:t>
            </w:r>
            <w:r>
              <w:t xml:space="preserve">—</w:t>
            </w:r>
            <w:r>
              <w:t xml:space="preserve"> </w:t>
            </w:r>
            <w:r>
              <w:rPr>
                <w:i/>
                <w:iCs/>
              </w:rPr>
              <w:t xml:space="preserve">lĕhaṣṣîlĕkā</w:t>
            </w:r>
            <w:r>
              <w:t xml:space="preser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Superscription: Jeremiah’s Identity and Historical Horizon</w:t>
            </w:r>
          </w:p>
        </w:tc>
      </w:tr>
      <w:tr>
        <w:tc>
          <w:tcPr/>
          <w:p>
            <w:pPr>
              <w:pStyle w:val="Compact"/>
            </w:pPr>
            <w:r>
              <w:t xml:space="preserve">2</w:t>
            </w:r>
          </w:p>
        </w:tc>
        <w:tc>
          <w:tcPr/>
          <w:p>
            <w:pPr>
              <w:pStyle w:val="Compact"/>
            </w:pPr>
            <w:r>
              <w:t xml:space="preserve">4–5</w:t>
            </w:r>
          </w:p>
        </w:tc>
        <w:tc>
          <w:tcPr/>
          <w:p>
            <w:pPr>
              <w:pStyle w:val="Compact"/>
            </w:pPr>
            <w:r>
              <w:t xml:space="preserve">The Pre-Birth Appointment: God’s Sovereign Initiative</w:t>
            </w:r>
          </w:p>
        </w:tc>
      </w:tr>
      <w:tr>
        <w:tc>
          <w:tcPr/>
          <w:p>
            <w:pPr>
              <w:pStyle w:val="Compact"/>
            </w:pPr>
            <w:r>
              <w:t xml:space="preserve">3</w:t>
            </w:r>
          </w:p>
        </w:tc>
        <w:tc>
          <w:tcPr/>
          <w:p>
            <w:pPr>
              <w:pStyle w:val="Compact"/>
            </w:pPr>
            <w:r>
              <w:t xml:space="preserve">6–10</w:t>
            </w:r>
          </w:p>
        </w:tc>
        <w:tc>
          <w:tcPr/>
          <w:p>
            <w:pPr>
              <w:pStyle w:val="Compact"/>
            </w:pPr>
            <w:r>
              <w:t xml:space="preserve">The Commissioning Dialogue: Protest, Reassurance, and Equipping</w:t>
            </w:r>
          </w:p>
        </w:tc>
      </w:tr>
      <w:tr>
        <w:tc>
          <w:tcPr/>
          <w:p>
            <w:pPr>
              <w:pStyle w:val="Compact"/>
            </w:pPr>
            <w:r>
              <w:t xml:space="preserve">4</w:t>
            </w:r>
          </w:p>
        </w:tc>
        <w:tc>
          <w:tcPr/>
          <w:p>
            <w:pPr>
              <w:pStyle w:val="Compact"/>
            </w:pPr>
            <w:r>
              <w:t xml:space="preserve">11–16</w:t>
            </w:r>
          </w:p>
        </w:tc>
        <w:tc>
          <w:tcPr/>
          <w:p>
            <w:pPr>
              <w:pStyle w:val="Compact"/>
            </w:pPr>
            <w:r>
              <w:t xml:space="preserve">The Two Visions: Divine Watchfulness and Coming Judgment</w:t>
            </w:r>
          </w:p>
        </w:tc>
      </w:tr>
      <w:tr>
        <w:tc>
          <w:tcPr/>
          <w:p>
            <w:pPr>
              <w:pStyle w:val="Compact"/>
            </w:pPr>
            <w:r>
              <w:t xml:space="preserve">5</w:t>
            </w:r>
          </w:p>
        </w:tc>
        <w:tc>
          <w:tcPr/>
          <w:p>
            <w:pPr>
              <w:pStyle w:val="Compact"/>
            </w:pPr>
            <w:r>
              <w:t xml:space="preserve">17–19</w:t>
            </w:r>
          </w:p>
        </w:tc>
        <w:tc>
          <w:tcPr/>
          <w:p>
            <w:pPr>
              <w:pStyle w:val="Compact"/>
            </w:pPr>
            <w:r>
              <w:t xml:space="preserve">The Second Command: Stand Up, Speak, and Trust My Presence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sovereign call precedes, equips, and sustains the prophet He appoints — from before birth through every opposition.</w:t>
      </w:r>
    </w:p>
    <w:p>
      <w:pPr>
        <w:pStyle w:val="BodyText"/>
      </w:pPr>
      <w:r>
        <w:rPr>
          <w:b/>
          <w:bCs/>
        </w:rPr>
        <w:t xml:space="preserve">Primary Claim:</w:t>
      </w:r>
      <w:r>
        <w:t xml:space="preserve"> </w:t>
      </w:r>
      <w:r>
        <w:t xml:space="preserve">God calls this chapter’s reader — as He called Jeremiah — not on the basis of personal competence but on the basis of His own sovereign appointment, and He is claiming now the same total obedience He demanded then: go where I send you, speak what I command, and trust that I have made you adequate for what I have made you for.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disqualifying yourself on the grounds God already knew about when He called you.</w:t>
      </w:r>
      <w:r>
        <w:t xml:space="preserve"> </w:t>
      </w:r>
      <w:r>
        <w:rPr>
          <w:i/>
          <w:iCs/>
        </w:rPr>
        <w:t xml:space="preserve">(Mind/belief)</w:t>
      </w:r>
    </w:p>
    <w:p>
      <w:pPr>
        <w:pStyle w:val="BodyText"/>
      </w:pPr>
      <w:r>
        <w:t xml:space="preserve">Jeremiah’s protest —</w:t>
      </w:r>
      <w:r>
        <w:t xml:space="preserve"> </w:t>
      </w:r>
      <w:r>
        <w:t xml:space="preserve">“I do not know how to speak; I am only a youth”</w:t>
      </w:r>
      <w:r>
        <w:t xml:space="preserve"> </w:t>
      </w:r>
      <w:r>
        <w:t xml:space="preserve">— was not new information to the LORD. God did not call Jeremiah having overlooked his inexperience. He called him knowing it, before it, and in spite of it. When believers rehearse their inadequacies as reasons to shrink from obedience —</w:t>
      </w:r>
      <w:r>
        <w:t xml:space="preserve"> </w:t>
      </w:r>
      <w:r>
        <w:t xml:space="preserve">“I’m not trained enough, not gifted enough, not confident enough”</w:t>
      </w:r>
      <w:r>
        <w:t xml:space="preserve"> </w:t>
      </w:r>
      <w:r>
        <w:t xml:space="preserve">— they are repeating Jeremiah’s protest without the excuse of its novelty. The answer God gave Jeremiah was not</w:t>
      </w:r>
      <w:r>
        <w:t xml:space="preserve"> </w:t>
      </w:r>
      <w:r>
        <w:t xml:space="preserve">“you’re actually more competent than you think.”</w:t>
      </w:r>
      <w:r>
        <w:t xml:space="preserve"> </w:t>
      </w:r>
      <w:r>
        <w:t xml:space="preserve">It was:</w:t>
      </w:r>
      <w:r>
        <w:t xml:space="preserve"> </w:t>
      </w:r>
      <w:r>
        <w:t xml:space="preserve">“Go anyway — my word is in your mouth.”</w:t>
      </w:r>
      <w:r>
        <w:t xml:space="preserve"> </w:t>
      </w:r>
      <w:r>
        <w:t xml:space="preserve">Wherever the reader is resisting a clear call to obedience by pointing to personal insufficiency, Jeremiah 1 is addressed directly to them: the insufficiency was known before the call was given.</w:t>
      </w:r>
    </w:p>
    <w:p>
      <w:pPr>
        <w:pStyle w:val="BodyText"/>
      </w:pPr>
      <w:r>
        <w:rPr>
          <w:b/>
          <w:bCs/>
        </w:rPr>
        <w:t xml:space="preserve">2. Let the pre-birth knowledge of God restructure your understanding of your own identity.</w:t>
      </w:r>
      <w:r>
        <w:t xml:space="preserve"> </w:t>
      </w:r>
      <w:r>
        <w:rPr>
          <w:i/>
          <w:iCs/>
        </w:rPr>
        <w:t xml:space="preserve">(Affections/worship)</w:t>
      </w:r>
    </w:p>
    <w:p>
      <w:pPr>
        <w:pStyle w:val="BodyText"/>
      </w:pPr>
      <w:r>
        <w:t xml:space="preserve">The God who addresses Jeremiah is not responding to him — He is speaking of acts performed before Jeremiah existed:</w:t>
      </w:r>
      <w:r>
        <w:t xml:space="preserve"> </w:t>
      </w:r>
      <w:r>
        <w:t xml:space="preserve">“Before I formed you in the womb I knew you.”</w:t>
      </w:r>
      <w:r>
        <w:t xml:space="preserve"> </w:t>
      </w:r>
      <w:r>
        <w:t xml:space="preserve">This is not primarily a claim about Jeremiah’s significance — it is a claim about the kind of God who is speaking. He is the God whose knowledge and love and purpose precede the existence of their object. To sit with this verse is not an exercise in self-esteem — it is an exercise in worship. The believer who grasps that they are known before they were formed, that they are not an accident or an afterthought, that they exist within the deliberate purpose of a God who was thinking about them before the world began — that person’s interior life begins to be ordered by a different reality. Meditate on v. 5 not as a fact about yourself but as a revelation of the God who knows you.</w:t>
      </w:r>
    </w:p>
    <w:p>
      <w:pPr>
        <w:pStyle w:val="BodyText"/>
      </w:pPr>
      <w:r>
        <w:rPr>
          <w:b/>
          <w:bCs/>
        </w:rPr>
        <w:t xml:space="preserve">3. Receive your inadequacy as the platform for God’s power, not as an obstacle to His purpose.</w:t>
      </w:r>
      <w:r>
        <w:t xml:space="preserve"> </w:t>
      </w:r>
      <w:r>
        <w:rPr>
          <w:i/>
          <w:iCs/>
        </w:rPr>
        <w:t xml:space="preserve">(Mind/belief)</w:t>
      </w:r>
    </w:p>
    <w:p>
      <w:pPr>
        <w:pStyle w:val="BodyText"/>
      </w:pPr>
      <w:r>
        <w:t xml:space="preserve">The structure of the commissioning — a youth who cannot speak, sent to kings and kingdoms with the word of God — is not an anomaly. It is a pattern. God routinely calls the undersized (David), the slow of speech (Moses), the youngest (Gideon), the undereducated (the apostles). The pattern is theological:</w:t>
      </w:r>
      <w:r>
        <w:t xml:space="preserve"> </w:t>
      </w:r>
      <w:r>
        <w:t xml:space="preserve">“God chose what is weak in the world to shame the strong, so that no human being might boast in the presence of God”</w:t>
      </w:r>
      <w:r>
        <w:t xml:space="preserve"> </w:t>
      </w:r>
      <w:r>
        <w:t xml:space="preserve">(1 Corinthians 1:27–29). Jeremiah 1 is not encouraging believers to overcome their weaknesses by tapping their hidden strengths. It is inviting them to stop treating their weaknesses as the main variable in the equation of faithful obedience. What God touches, He equips. What He appoints, He sustains. The reader who is waiting until they feel competent before obeying is misunderstanding both the call and the Caller.</w:t>
      </w:r>
    </w:p>
    <w:p>
      <w:pPr>
        <w:pStyle w:val="BodyText"/>
      </w:pPr>
      <w:r>
        <w:rPr>
          <w:b/>
          <w:bCs/>
        </w:rPr>
        <w:t xml:space="preserve">4. Fear the right thing — the LORD’s displeasure at disobedience — more than you fear the faces of those who oppose you.</w:t>
      </w:r>
      <w:r>
        <w:t xml:space="preserve"> </w:t>
      </w:r>
      <w:r>
        <w:rPr>
          <w:i/>
          <w:iCs/>
        </w:rPr>
        <w:t xml:space="preserve">(Affections/worship)</w:t>
      </w:r>
    </w:p>
    <w:p>
      <w:pPr>
        <w:pStyle w:val="BodyText"/>
      </w:pPr>
      <w:r>
        <w:t xml:space="preserve">Verse 17 contains one of the most jarring reversals in the prophetic literature:</w:t>
      </w:r>
      <w:r>
        <w:t xml:space="preserve"> </w:t>
      </w:r>
      <w:r>
        <w:t xml:space="preserve">“Do not be dismayed by them, lest I dismay you before them.”</w:t>
      </w:r>
      <w:r>
        <w:t xml:space="preserve"> </w:t>
      </w:r>
      <w:r>
        <w:t xml:space="preserve">The command not to fear the people is enforced not by removing the danger but by introducing a greater danger — the LORD’s own displeasure with the servant who shrinks from the task. This is not a threat designed to produce cowering compliance — it is a recalibration of what is actually worth fearing. The people of Judah, for all their opposition to Jeremiah, could not ultimately prevail against him (v. 19). The LORD, however, is the one before whom all things are naked and exposed. The reader who is managing their obedience primarily around the social consequences of faithfulness — what will people think, what will I lose — has their fears in the wrong order. Jeremiah 1 does not promise comfort; it promises presence. And it calls the reader to a godly fear that overrides every smaller fear.</w:t>
      </w:r>
    </w:p>
    <w:p>
      <w:pPr>
        <w:pStyle w:val="BodyText"/>
      </w:pPr>
      <w:r>
        <w:rPr>
          <w:b/>
          <w:bCs/>
        </w:rPr>
        <w:t xml:space="preserve">5. Obey now — get up, go, and speak — because the God who calls also promises to show up.</w:t>
      </w:r>
      <w:r>
        <w:t xml:space="preserve"> </w:t>
      </w:r>
      <w:r>
        <w:rPr>
          <w:i/>
          <w:iCs/>
        </w:rPr>
        <w:t xml:space="preserve">(Will/behavior)</w:t>
      </w:r>
    </w:p>
    <w:p>
      <w:pPr>
        <w:pStyle w:val="BodyText"/>
      </w:pPr>
      <w:r>
        <w:t xml:space="preserve">The final word of the chapter is not a theological statement — it is a double imperative followed by a promise:</w:t>
      </w:r>
      <w:r>
        <w:t xml:space="preserve"> </w:t>
      </w:r>
      <w:r>
        <w:t xml:space="preserve">“Dress yourself for work; arise and say to them everything I command you… for I am with you to deliver you.”</w:t>
      </w:r>
      <w:r>
        <w:t xml:space="preserve"> </w:t>
      </w:r>
      <w:r>
        <w:t xml:space="preserve">The verbs are concrete and sequential: dress, arise, say. The obedience Jeremiah is called to is not an interior disposition — it is a physical, public, costly action. The application for the reader is equally concrete. Whatever the reader is being called to — a hard conversation, a public stand, a costly commitment, a step of ministry or witness that feels beyond them — Jeremiah 1 calls them not to more preparation but to action, grounded in the promise of v. 19:</w:t>
      </w:r>
      <w:r>
        <w:t xml:space="preserve"> </w:t>
      </w:r>
      <w:r>
        <w:t xml:space="preserve">“They shall not prevail over you, for I am with you.”</w:t>
      </w:r>
      <w:r>
        <w:t xml:space="preserve"> </w:t>
      </w:r>
      <w:r>
        <w:t xml:space="preserve">Get up. Speak. Go. God’s presence is not the reward for obedience; it is the ground of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1 makes an irreducibly theocentric claim at the outset of the prophetic ministry: everything about this mission originates in God. The prophet’s calling, the words he speaks, his adequacy for the task, and his protection against opposition are all divine gifts, not human achievements. The pre-birth knowledge and consecration of v. 5 establish that God’s sovereign purposes operate outside the categories of human merit or human timing — a truth that runs as a backbone through the entire Old Testament prophetic tradition. The two visions — the almond branch and the boiling pot — further establish that God’s word is not passive; it is already in motion, already being watched over, already accomplishing what it was sent to do. The chapter grounds the authority of the entire subsequent book in this foundational claim: these words are God’s words, placed in the mouth of the one He chose before the world saw him.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1 is a locus classicus for the Reformed doctrine of unconditional election applied to vocation. The fourfold sequence of v. 5 — formed, knew, consecrated, appointed — is grammatically and theologically prior to any human response, merit, or foreseen obedience. The Reformed tradition is right to read this as the elective knowledge of God, not predictive foreknowledge conditioned on Jeremiah’s responsiveness. More broadly, the chapter displays the sovereign grace that underlies all prophetic ministry and, by extension, all ministry of the Word: the messenger does not generate the message, does not authenticate the message by personal standing, and cannot sustain the message by personal strength. It is all the LORD’s doing, from call to word to sustaining presence. This has direct implications for how the church receives and assesses preaching — not as the performance of a gifted individual but as the delivery of a message that was already in motion before the preacher arrived, and that will continue after they leave. The chapter also displays Reformed soteriology’s insistence on divine monergism at the level of calling: the only ground on which Jeremiah stands is the LORD’s sovereign</w:t>
      </w:r>
      <w:r>
        <w:t xml:space="preserve"> </w:t>
      </w:r>
      <w:r>
        <w:t xml:space="preserve">“I knew you”</w:t>
      </w:r>
      <w:r>
        <w:t xml:space="preserve"> </w:t>
      </w:r>
      <w:r>
        <w:t xml:space="preserve">— which, in Christ, becomes the ground on which every believer stands.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knew you before He formed you, appointed you before you were born, and has already placed His word in your mouth. The only thing left is obedience — not when you feel ready, not when the opposition softens, but now. Get up. Go. Speak. He has already promised that they will not prevail over you, because He is with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Flattening the call into generic</w:t>
      </w:r>
      <w:r>
        <w:rPr>
          <w:b/>
          <w:bCs/>
        </w:rPr>
        <w:t xml:space="preserve"> </w:t>
      </w:r>
      <w:r>
        <w:rPr>
          <w:b/>
          <w:bCs/>
        </w:rPr>
        <w:t xml:space="preserve">“purpose”</w:t>
      </w:r>
      <w:r>
        <w:rPr>
          <w:b/>
          <w:bCs/>
        </w:rPr>
        <w:t xml:space="preserve"> </w:t>
      </w:r>
      <w:r>
        <w:rPr>
          <w:b/>
          <w:bCs/>
        </w:rPr>
        <w:t xml:space="preserve">language.</w:t>
      </w:r>
      <w:r>
        <w:t xml:space="preserve"> </w:t>
      </w:r>
      <w:r>
        <w:t xml:space="preserve">Jeremiah 1 is regularly preached as though its primary claim is</w:t>
      </w:r>
      <w:r>
        <w:t xml:space="preserve"> </w:t>
      </w:r>
      <w:r>
        <w:t xml:space="preserve">“God has a special plan for your life”</w:t>
      </w:r>
      <w:r>
        <w:t xml:space="preserve"> </w:t>
      </w:r>
      <w:r>
        <w:t xml:space="preserve">— a kind of baptized self-actualization message. This misses the point entirely. God’s call of Jeremiah is not primarily about Jeremiah’s significance; it is about God’s sovereign initiative in advancing His redemptive purposes through a willing (eventually) human instrument. The message is theocentric, not anthropocentric. Preachers who begin with</w:t>
      </w:r>
      <w:r>
        <w:t xml:space="preserve"> </w:t>
      </w:r>
      <w:r>
        <w:t xml:space="preserve">“you are chosen and significant”</w:t>
      </w:r>
      <w:r>
        <w:t xml:space="preserve"> </w:t>
      </w:r>
      <w:r>
        <w:t xml:space="preserve">have started the sermon at the wrong address.</w:t>
      </w:r>
    </w:p>
    <w:p>
      <w:pPr>
        <w:numPr>
          <w:ilvl w:val="0"/>
          <w:numId w:val="1002"/>
        </w:numPr>
      </w:pPr>
      <w:r>
        <w:rPr>
          <w:b/>
          <w:bCs/>
        </w:rPr>
        <w:t xml:space="preserve">Skipping the protest and its force.</w:t>
      </w:r>
      <w:r>
        <w:t xml:space="preserve"> </w:t>
      </w:r>
      <w:r>
        <w:t xml:space="preserve">Verse 6 is not a brief interruption before the real message — it is a crucial element of the structure. Jeremiah’s protest shows that the call of God does not automatically produce readiness, willingness, or confidence in the one called. The space between call and obedience is real, and Jeremiah’s struggle in it is honest. Preaching that moves too quickly to the reassurance of vv. 7–9 without dwelling on the genuine weight of v. 6 produces a pastoral abstraction:</w:t>
      </w:r>
      <w:r>
        <w:t xml:space="preserve"> </w:t>
      </w:r>
      <w:r>
        <w:t xml:space="preserve">“God calls the inadequate.”</w:t>
      </w:r>
      <w:r>
        <w:t xml:space="preserve"> </w:t>
      </w:r>
      <w:r>
        <w:t xml:space="preserve">The text produces something more honest: here is what it actually feels like to be called to something beyond you, and here is how God meets you in that specific place.</w:t>
      </w:r>
    </w:p>
    <w:p>
      <w:pPr>
        <w:numPr>
          <w:ilvl w:val="0"/>
          <w:numId w:val="1002"/>
        </w:numPr>
      </w:pPr>
      <w:r>
        <w:rPr>
          <w:b/>
          <w:bCs/>
        </w:rPr>
        <w:t xml:space="preserve">Treating v. 5 as a proof-text for human dignity rather than divine election.</w:t>
      </w:r>
      <w:r>
        <w:t xml:space="preserve"> </w:t>
      </w:r>
      <w:r>
        <w:t xml:space="preserve">“Before I formed you in the womb I knew you”</w:t>
      </w:r>
      <w:r>
        <w:t xml:space="preserve"> </w:t>
      </w:r>
      <w:r>
        <w:t xml:space="preserve">is one of the most frequently cited verses in discussions of human dignity, the image of God, and pro-life ethics. These applications are not wrong, but they are not what the verse is primarily about. In context, v. 5 is about God’s unconditional election of Jeremiah to prophetic office — it is a vocational claim, not a claim about the ontological status of every embryo. Preachers who use this verse exclusively in the pro-life context without engaging its primary meaning in the commissioning narrative are extracting a legitimate implication and preaching it as though it were the text’s own burden. Honor both, but get the sequence right.</w:t>
      </w:r>
    </w:p>
    <w:p>
      <w:pPr>
        <w:numPr>
          <w:ilvl w:val="0"/>
          <w:numId w:val="1002"/>
        </w:numPr>
      </w:pPr>
      <w:r>
        <w:rPr>
          <w:b/>
          <w:bCs/>
        </w:rPr>
        <w:t xml:space="preserve">Softening the warning of v. 17.</w:t>
      </w:r>
      <w:r>
        <w:t xml:space="preserve"> </w:t>
      </w:r>
      <w:r>
        <w:t xml:space="preserve">“Lest I dismay you before them”</w:t>
      </w:r>
      <w:r>
        <w:t xml:space="preserve"> </w:t>
      </w:r>
      <w:r>
        <w:t xml:space="preserve">is regularly omitted or softened in exposition. It should not be. It is the theological nerve of the entire closing section: Jeremiah is being told that the appropriate fear is not of the people but of the God who sends him. A preaching culture that has been shaped by comfort-seeking will reflexively omit the warning dimension here — but in doing so, it removes the very mechanism by which God is re-ordering Jeremiah’s (and the listener’s) affections. Preach the warning. The severity is pastoral, not punitive.</w:t>
      </w:r>
    </w:p>
    <w:p>
      <w:pPr>
        <w:numPr>
          <w:ilvl w:val="0"/>
          <w:numId w:val="1002"/>
        </w:numPr>
      </w:pPr>
      <w:r>
        <w:rPr>
          <w:b/>
          <w:bCs/>
        </w:rPr>
        <w:t xml:space="preserve">Over-universalizing the prophetic office.</w:t>
      </w:r>
      <w:r>
        <w:t xml:space="preserve"> </w:t>
      </w:r>
      <w:r>
        <w:t xml:space="preserve">The application from Jeremiah’s call to every Christian’s</w:t>
      </w:r>
      <w:r>
        <w:t xml:space="preserve"> </w:t>
      </w:r>
      <w:r>
        <w:t xml:space="preserve">“calling”</w:t>
      </w:r>
      <w:r>
        <w:t xml:space="preserve"> </w:t>
      </w:r>
      <w:r>
        <w:t xml:space="preserve">is legitimate at the level of structure (sovereign initiative, divine adequacy, promised presence amid opposition) but must not be extended to the specific office. Jeremiah was given canonical authority — his words became Scripture. Not every Christian who senses a calling has been given</w:t>
      </w:r>
      <w:r>
        <w:t xml:space="preserve"> </w:t>
      </w:r>
      <w:r>
        <w:t xml:space="preserve">“words in their mouth”</w:t>
      </w:r>
      <w:r>
        <w:t xml:space="preserve"> </w:t>
      </w:r>
      <w:r>
        <w:t xml:space="preserve">in that sense. Failing to make this distinction can produce a subtle charismatic overreach — an implicit claim to prophetic authority — that the text does not support and that can cause significant harm in communities where such language is already stretched.</w:t>
      </w:r>
    </w:p>
    <w:p>
      <w:pPr>
        <w:numPr>
          <w:ilvl w:val="0"/>
          <w:numId w:val="1002"/>
        </w:numPr>
      </w:pPr>
      <w:r>
        <w:rPr>
          <w:b/>
          <w:bCs/>
        </w:rPr>
        <w:t xml:space="preserve">Ending on Jeremiah’s courage rather than God’s promise.</w:t>
      </w:r>
      <w:r>
        <w:t xml:space="preserve"> </w:t>
      </w:r>
      <w:r>
        <w:t xml:space="preserve">The natural temptation in preaching this chapter is to close with a call to</w:t>
      </w:r>
      <w:r>
        <w:t xml:space="preserve"> </w:t>
      </w:r>
      <w:r>
        <w:t xml:space="preserve">“be like Jeremiah”</w:t>
      </w:r>
      <w:r>
        <w:t xml:space="preserve"> </w:t>
      </w:r>
      <w:r>
        <w:t xml:space="preserve">— courageous, obedient, willing to face opposition. This is exactly the anti-moralism principle violation that Clowney warns against. The chapter does not close with</w:t>
      </w:r>
      <w:r>
        <w:t xml:space="preserve"> </w:t>
      </w:r>
      <w:r>
        <w:t xml:space="preserve">“be courageous.”</w:t>
      </w:r>
      <w:r>
        <w:t xml:space="preserve"> </w:t>
      </w:r>
      <w:r>
        <w:t xml:space="preserve">It closes with</w:t>
      </w:r>
      <w:r>
        <w:t xml:space="preserve"> </w:t>
      </w:r>
      <w:r>
        <w:t xml:space="preserve">“I am with you to deliver you.”</w:t>
      </w:r>
      <w:r>
        <w:t xml:space="preserve"> </w:t>
      </w:r>
      <w:r>
        <w:t xml:space="preserve">The ground of Jeremiah’s courage is not his own resolve — it is the LORD’s promise. Any sermon on Jeremiah 1 that ends by calling listeners to muster their own courage has missed the chapter’s final and decisive word.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2026-07-14T21:05:52Z</dcterms:created>
  <dcterms:modified xsi:type="dcterms:W3CDTF">2026-07-14T21:05:52Z</dcterms:modified>
</cp:coreProperties>
</file>

<file path=docProps/custom.xml><?xml version="1.0" encoding="utf-8"?>
<Properties xmlns="http://schemas.openxmlformats.org/officeDocument/2006/custom-properties" xmlns:vt="http://schemas.openxmlformats.org/officeDocument/2006/docPropsVTypes"/>
</file>